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9FAC" w14:textId="64B10CF2" w:rsidR="00E7050E" w:rsidRPr="00E7050E" w:rsidRDefault="00936B58" w:rsidP="00E7050E">
      <w:pPr>
        <w:spacing w:line="276" w:lineRule="auto"/>
        <w:contextualSpacing/>
        <w:jc w:val="both"/>
        <w:rPr>
          <w:rFonts w:ascii="Gill Sans MT" w:hAnsi="Gill Sans MT" w:cstheme="minorHAnsi"/>
          <w:b/>
          <w:bCs/>
          <w:color w:val="252525"/>
          <w:sz w:val="26"/>
          <w:szCs w:val="26"/>
        </w:rPr>
      </w:pPr>
      <w:r>
        <w:rPr>
          <w:rFonts w:ascii="Gill Sans MT" w:hAnsi="Gill Sans MT" w:cstheme="minorHAnsi"/>
          <w:b/>
          <w:bCs/>
          <w:color w:val="252525"/>
          <w:sz w:val="26"/>
          <w:szCs w:val="26"/>
        </w:rPr>
        <w:t>Informação dirigida à Direção do E</w:t>
      </w:r>
      <w:r w:rsidR="00E7050E" w:rsidRPr="00E7050E">
        <w:rPr>
          <w:rFonts w:ascii="Gill Sans MT" w:hAnsi="Gill Sans MT" w:cstheme="minorHAnsi"/>
          <w:b/>
          <w:bCs/>
          <w:color w:val="252525"/>
          <w:sz w:val="26"/>
          <w:szCs w:val="26"/>
        </w:rPr>
        <w:t xml:space="preserve">stabelecimento de </w:t>
      </w:r>
      <w:r>
        <w:rPr>
          <w:rFonts w:ascii="Gill Sans MT" w:hAnsi="Gill Sans MT" w:cstheme="minorHAnsi"/>
          <w:b/>
          <w:bCs/>
          <w:color w:val="252525"/>
          <w:sz w:val="26"/>
          <w:szCs w:val="26"/>
        </w:rPr>
        <w:t>Educação/E</w:t>
      </w:r>
      <w:r w:rsidR="00E7050E" w:rsidRPr="00E7050E">
        <w:rPr>
          <w:rFonts w:ascii="Gill Sans MT" w:hAnsi="Gill Sans MT" w:cstheme="minorHAnsi"/>
          <w:b/>
          <w:bCs/>
          <w:color w:val="252525"/>
          <w:sz w:val="26"/>
          <w:szCs w:val="26"/>
        </w:rPr>
        <w:t>nsino</w:t>
      </w:r>
    </w:p>
    <w:p w14:paraId="0B730212" w14:textId="77777777" w:rsidR="00E7050E" w:rsidRDefault="00E7050E" w:rsidP="00E7050E">
      <w:pPr>
        <w:spacing w:line="276" w:lineRule="auto"/>
        <w:contextualSpacing/>
        <w:jc w:val="both"/>
        <w:rPr>
          <w:rFonts w:asciiTheme="minorHAnsi" w:hAnsiTheme="minorHAnsi" w:cstheme="minorHAnsi"/>
          <w:color w:val="252525"/>
          <w:sz w:val="22"/>
          <w:szCs w:val="22"/>
        </w:rPr>
      </w:pPr>
    </w:p>
    <w:p w14:paraId="6E914CDE" w14:textId="77777777" w:rsidR="00E7050E" w:rsidRDefault="00E7050E" w:rsidP="00E7050E">
      <w:pPr>
        <w:spacing w:line="276" w:lineRule="auto"/>
        <w:contextualSpacing/>
        <w:jc w:val="both"/>
        <w:rPr>
          <w:rFonts w:asciiTheme="minorHAnsi" w:hAnsiTheme="minorHAnsi" w:cstheme="minorHAnsi"/>
          <w:color w:val="252525"/>
          <w:sz w:val="22"/>
          <w:szCs w:val="22"/>
        </w:rPr>
      </w:pPr>
    </w:p>
    <w:p w14:paraId="7BA33DAE" w14:textId="1D3DFFF6" w:rsidR="00E7050E" w:rsidRDefault="00E7050E" w:rsidP="00E7050E">
      <w:pPr>
        <w:spacing w:line="276" w:lineRule="auto"/>
        <w:contextualSpacing/>
        <w:jc w:val="both"/>
        <w:rPr>
          <w:rFonts w:asciiTheme="minorHAnsi" w:hAnsiTheme="minorHAnsi" w:cstheme="minorHAnsi"/>
          <w:color w:val="252525"/>
          <w:sz w:val="22"/>
          <w:szCs w:val="22"/>
        </w:rPr>
      </w:pPr>
      <w:r>
        <w:rPr>
          <w:rFonts w:asciiTheme="minorHAnsi" w:hAnsiTheme="minorHAnsi" w:cstheme="minorHAnsi"/>
          <w:color w:val="252525"/>
          <w:sz w:val="22"/>
          <w:szCs w:val="22"/>
        </w:rPr>
        <w:t>[Lugar e data da comunicação]</w:t>
      </w:r>
    </w:p>
    <w:p w14:paraId="4082415C" w14:textId="77777777" w:rsidR="00E7050E" w:rsidRDefault="00E7050E" w:rsidP="00E7050E">
      <w:pPr>
        <w:spacing w:line="276" w:lineRule="auto"/>
        <w:jc w:val="both"/>
        <w:rPr>
          <w:rFonts w:asciiTheme="minorHAnsi" w:hAnsiTheme="minorHAnsi" w:cstheme="minorHAnsi"/>
          <w:color w:val="252525"/>
          <w:sz w:val="22"/>
          <w:szCs w:val="22"/>
        </w:rPr>
      </w:pPr>
    </w:p>
    <w:p w14:paraId="601237B8" w14:textId="77777777" w:rsidR="00E7050E" w:rsidRDefault="00E7050E" w:rsidP="00E7050E">
      <w:pPr>
        <w:spacing w:line="276" w:lineRule="auto"/>
        <w:jc w:val="both"/>
        <w:rPr>
          <w:rFonts w:asciiTheme="minorHAnsi" w:hAnsiTheme="minorHAnsi" w:cstheme="minorHAnsi"/>
          <w:color w:val="252525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252525"/>
          <w:sz w:val="22"/>
          <w:szCs w:val="22"/>
        </w:rPr>
        <w:t>Exmo</w:t>
      </w:r>
      <w:proofErr w:type="spellEnd"/>
      <w:r>
        <w:rPr>
          <w:rFonts w:asciiTheme="minorHAnsi" w:hAnsiTheme="minorHAnsi" w:cstheme="minorHAnsi"/>
          <w:color w:val="252525"/>
          <w:sz w:val="22"/>
          <w:szCs w:val="22"/>
        </w:rPr>
        <w:t>(a) Sr.(a) Diretor(a),</w:t>
      </w:r>
    </w:p>
    <w:p w14:paraId="35F06AC1" w14:textId="77777777" w:rsidR="00E7050E" w:rsidRDefault="00E7050E" w:rsidP="00E7050E">
      <w:pPr>
        <w:spacing w:line="276" w:lineRule="auto"/>
        <w:ind w:left="567"/>
        <w:contextualSpacing/>
        <w:jc w:val="both"/>
        <w:rPr>
          <w:rFonts w:asciiTheme="minorHAnsi" w:hAnsiTheme="minorHAnsi" w:cstheme="minorHAnsi"/>
          <w:color w:val="252525"/>
          <w:sz w:val="16"/>
          <w:szCs w:val="16"/>
        </w:rPr>
      </w:pPr>
    </w:p>
    <w:p w14:paraId="633C50F1" w14:textId="77777777" w:rsidR="00E7050E" w:rsidRDefault="00E7050E" w:rsidP="00E7050E">
      <w:pPr>
        <w:spacing w:line="276" w:lineRule="auto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52525"/>
          <w:sz w:val="22"/>
          <w:szCs w:val="22"/>
        </w:rPr>
        <w:t>Vimos por este meio comunicar que</w:t>
      </w:r>
      <w:r>
        <w:rPr>
          <w:rFonts w:asciiTheme="minorHAnsi" w:hAnsiTheme="minorHAnsi" w:cstheme="minorHAnsi"/>
          <w:bCs/>
          <w:color w:val="252525"/>
          <w:sz w:val="22"/>
          <w:szCs w:val="22"/>
        </w:rPr>
        <w:t xml:space="preserve"> foi confirmado ____(nº de casos) </w:t>
      </w:r>
      <w:r>
        <w:rPr>
          <w:rFonts w:asciiTheme="minorHAnsi" w:hAnsiTheme="minorHAnsi" w:cstheme="minorHAnsi"/>
          <w:color w:val="252525"/>
          <w:sz w:val="22"/>
          <w:szCs w:val="22"/>
        </w:rPr>
        <w:t>____(</w:t>
      </w:r>
      <w:r>
        <w:rPr>
          <w:rFonts w:asciiTheme="minorHAnsi" w:hAnsiTheme="minorHAnsi" w:cstheme="minorHAnsi"/>
          <w:i/>
          <w:color w:val="252525"/>
          <w:sz w:val="22"/>
          <w:szCs w:val="22"/>
        </w:rPr>
        <w:t xml:space="preserve">caso/surto) </w:t>
      </w:r>
      <w:r>
        <w:rPr>
          <w:rFonts w:asciiTheme="minorHAnsi" w:hAnsiTheme="minorHAnsi" w:cstheme="minorHAnsi"/>
          <w:color w:val="252525"/>
          <w:sz w:val="22"/>
          <w:szCs w:val="22"/>
        </w:rPr>
        <w:t>de COVID-19 no Vosso estabelecimento de educação/ensino.</w:t>
      </w:r>
    </w:p>
    <w:p w14:paraId="1BFA1DCC" w14:textId="77777777" w:rsidR="00E7050E" w:rsidRDefault="00E7050E" w:rsidP="00E7050E">
      <w:pPr>
        <w:spacing w:line="276" w:lineRule="auto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52525"/>
          <w:sz w:val="22"/>
          <w:szCs w:val="22"/>
        </w:rPr>
        <w:t>Perante a ocorrência de um caso ou surto por COVID-19, aplicam-se as seguintes medidas:</w:t>
      </w:r>
    </w:p>
    <w:p w14:paraId="6555D254" w14:textId="77777777" w:rsidR="00E7050E" w:rsidRDefault="00E7050E" w:rsidP="00E7050E">
      <w:pPr>
        <w:pStyle w:val="PargrafodaLista"/>
        <w:numPr>
          <w:ilvl w:val="0"/>
          <w:numId w:val="1"/>
        </w:numPr>
        <w:spacing w:after="12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52525"/>
        </w:rPr>
        <w:t xml:space="preserve">Os </w:t>
      </w:r>
      <w:r>
        <w:rPr>
          <w:rFonts w:asciiTheme="minorHAnsi" w:hAnsiTheme="minorHAnsi" w:cstheme="minorHAnsi"/>
          <w:b/>
          <w:color w:val="252525"/>
        </w:rPr>
        <w:t xml:space="preserve">casos confirmados </w:t>
      </w:r>
      <w:r>
        <w:rPr>
          <w:rFonts w:asciiTheme="minorHAnsi" w:hAnsiTheme="minorHAnsi" w:cstheme="minorHAnsi"/>
          <w:color w:val="252525"/>
        </w:rPr>
        <w:t>por COVID-19 devem ficar em isolamento até à cura (determinada por avaliação por um médico);</w:t>
      </w:r>
    </w:p>
    <w:p w14:paraId="2872DBB3" w14:textId="6E582EF8" w:rsidR="00E7050E" w:rsidRDefault="00E7050E" w:rsidP="00E7050E">
      <w:pPr>
        <w:pStyle w:val="PargrafodaLista"/>
        <w:numPr>
          <w:ilvl w:val="0"/>
          <w:numId w:val="1"/>
        </w:numPr>
        <w:spacing w:after="12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52525"/>
        </w:rPr>
        <w:t>Os</w:t>
      </w:r>
      <w:r>
        <w:rPr>
          <w:rFonts w:asciiTheme="minorHAnsi" w:hAnsiTheme="minorHAnsi" w:cstheme="minorHAnsi"/>
          <w:color w:val="252525"/>
          <w:spacing w:val="-7"/>
        </w:rPr>
        <w:t xml:space="preserve"> </w:t>
      </w:r>
      <w:r>
        <w:rPr>
          <w:rFonts w:asciiTheme="minorHAnsi" w:hAnsiTheme="minorHAnsi" w:cstheme="minorHAnsi"/>
          <w:b/>
          <w:color w:val="252525"/>
        </w:rPr>
        <w:t>contactos</w:t>
      </w:r>
      <w:r>
        <w:rPr>
          <w:rFonts w:asciiTheme="minorHAnsi" w:hAnsiTheme="minorHAnsi" w:cstheme="minorHAnsi"/>
          <w:b/>
          <w:color w:val="252525"/>
          <w:spacing w:val="-8"/>
        </w:rPr>
        <w:t xml:space="preserve"> </w:t>
      </w:r>
      <w:r>
        <w:rPr>
          <w:rFonts w:asciiTheme="minorHAnsi" w:hAnsiTheme="minorHAnsi" w:cstheme="minorHAnsi"/>
          <w:b/>
          <w:color w:val="252525"/>
        </w:rPr>
        <w:t>com exposição de</w:t>
      </w:r>
      <w:r>
        <w:rPr>
          <w:rFonts w:asciiTheme="minorHAnsi" w:hAnsiTheme="minorHAnsi" w:cstheme="minorHAnsi"/>
          <w:b/>
          <w:color w:val="252525"/>
          <w:spacing w:val="-6"/>
        </w:rPr>
        <w:t xml:space="preserve"> </w:t>
      </w:r>
      <w:r>
        <w:rPr>
          <w:rFonts w:asciiTheme="minorHAnsi" w:hAnsiTheme="minorHAnsi" w:cstheme="minorHAnsi"/>
          <w:b/>
          <w:color w:val="252525"/>
        </w:rPr>
        <w:t>alto</w:t>
      </w:r>
      <w:r>
        <w:rPr>
          <w:rFonts w:asciiTheme="minorHAnsi" w:hAnsiTheme="minorHAnsi" w:cstheme="minorHAnsi"/>
          <w:b/>
          <w:color w:val="252525"/>
          <w:spacing w:val="-8"/>
        </w:rPr>
        <w:t xml:space="preserve"> </w:t>
      </w:r>
      <w:r>
        <w:rPr>
          <w:rFonts w:asciiTheme="minorHAnsi" w:hAnsiTheme="minorHAnsi" w:cstheme="minorHAnsi"/>
          <w:b/>
          <w:color w:val="252525"/>
        </w:rPr>
        <w:t>risco</w:t>
      </w:r>
      <w:r>
        <w:rPr>
          <w:rFonts w:asciiTheme="minorHAnsi" w:hAnsiTheme="minorHAnsi" w:cstheme="minorHAnsi"/>
          <w:b/>
          <w:color w:val="252525"/>
          <w:spacing w:val="-5"/>
        </w:rPr>
        <w:t xml:space="preserve"> </w:t>
      </w:r>
      <w:r>
        <w:rPr>
          <w:rFonts w:asciiTheme="minorHAnsi" w:hAnsiTheme="minorHAnsi" w:cstheme="minorHAnsi"/>
          <w:color w:val="252525"/>
        </w:rPr>
        <w:t>deverão</w:t>
      </w:r>
      <w:r>
        <w:rPr>
          <w:rFonts w:asciiTheme="minorHAnsi" w:hAnsiTheme="minorHAnsi" w:cstheme="minorHAnsi"/>
          <w:color w:val="252525"/>
          <w:spacing w:val="-7"/>
        </w:rPr>
        <w:t xml:space="preserve"> </w:t>
      </w:r>
      <w:r>
        <w:rPr>
          <w:rFonts w:asciiTheme="minorHAnsi" w:hAnsiTheme="minorHAnsi" w:cstheme="minorHAnsi"/>
          <w:color w:val="252525"/>
        </w:rPr>
        <w:t>ficar</w:t>
      </w:r>
      <w:r>
        <w:rPr>
          <w:rFonts w:asciiTheme="minorHAnsi" w:hAnsiTheme="minorHAnsi" w:cstheme="minorHAnsi"/>
          <w:color w:val="252525"/>
          <w:spacing w:val="-8"/>
        </w:rPr>
        <w:t xml:space="preserve"> </w:t>
      </w:r>
      <w:r>
        <w:rPr>
          <w:rFonts w:asciiTheme="minorHAnsi" w:hAnsiTheme="minorHAnsi" w:cstheme="minorHAnsi"/>
          <w:color w:val="252525"/>
        </w:rPr>
        <w:t>em</w:t>
      </w:r>
      <w:r>
        <w:rPr>
          <w:rFonts w:asciiTheme="minorHAnsi" w:hAnsiTheme="minorHAnsi" w:cstheme="minorHAnsi"/>
          <w:color w:val="252525"/>
          <w:spacing w:val="-7"/>
        </w:rPr>
        <w:t xml:space="preserve"> </w:t>
      </w:r>
      <w:r>
        <w:rPr>
          <w:rFonts w:asciiTheme="minorHAnsi" w:hAnsiTheme="minorHAnsi" w:cstheme="minorHAnsi"/>
          <w:color w:val="252525"/>
        </w:rPr>
        <w:t>isolamento</w:t>
      </w:r>
      <w:r>
        <w:rPr>
          <w:rFonts w:asciiTheme="minorHAnsi" w:hAnsiTheme="minorHAnsi" w:cstheme="minorHAnsi"/>
          <w:color w:val="252525"/>
          <w:spacing w:val="-7"/>
        </w:rPr>
        <w:t xml:space="preserve"> </w:t>
      </w:r>
      <w:r>
        <w:rPr>
          <w:rFonts w:asciiTheme="minorHAnsi" w:hAnsiTheme="minorHAnsi" w:cstheme="minorHAnsi"/>
          <w:color w:val="252525"/>
        </w:rPr>
        <w:t>profilático</w:t>
      </w:r>
      <w:r>
        <w:rPr>
          <w:rFonts w:asciiTheme="minorHAnsi" w:hAnsiTheme="minorHAnsi" w:cstheme="minorHAnsi"/>
          <w:color w:val="252525"/>
          <w:spacing w:val="-8"/>
        </w:rPr>
        <w:t xml:space="preserve"> </w:t>
      </w:r>
      <w:r>
        <w:rPr>
          <w:rFonts w:asciiTheme="minorHAnsi" w:hAnsiTheme="minorHAnsi" w:cstheme="minorHAnsi"/>
          <w:color w:val="252525"/>
        </w:rPr>
        <w:t>durante</w:t>
      </w:r>
      <w:r>
        <w:rPr>
          <w:rFonts w:asciiTheme="minorHAnsi" w:hAnsiTheme="minorHAnsi" w:cstheme="minorHAnsi"/>
          <w:color w:val="252525"/>
          <w:spacing w:val="-6"/>
        </w:rPr>
        <w:t xml:space="preserve"> </w:t>
      </w:r>
      <w:r>
        <w:rPr>
          <w:rFonts w:asciiTheme="minorHAnsi" w:hAnsiTheme="minorHAnsi" w:cstheme="minorHAnsi"/>
          <w:color w:val="252525"/>
        </w:rPr>
        <w:t>14</w:t>
      </w:r>
      <w:r>
        <w:rPr>
          <w:rFonts w:asciiTheme="minorHAnsi" w:hAnsiTheme="minorHAnsi" w:cstheme="minorHAnsi"/>
          <w:color w:val="252525"/>
          <w:spacing w:val="-9"/>
        </w:rPr>
        <w:t xml:space="preserve"> </w:t>
      </w:r>
      <w:r>
        <w:rPr>
          <w:rFonts w:asciiTheme="minorHAnsi" w:hAnsiTheme="minorHAnsi" w:cstheme="minorHAnsi"/>
          <w:color w:val="252525"/>
        </w:rPr>
        <w:t>dias</w:t>
      </w:r>
      <w:r>
        <w:rPr>
          <w:rFonts w:asciiTheme="minorHAnsi" w:hAnsiTheme="minorHAnsi" w:cstheme="minorHAnsi"/>
          <w:color w:val="252525"/>
          <w:spacing w:val="-7"/>
        </w:rPr>
        <w:t xml:space="preserve"> </w:t>
      </w:r>
      <w:r>
        <w:rPr>
          <w:rFonts w:asciiTheme="minorHAnsi" w:hAnsiTheme="minorHAnsi" w:cstheme="minorHAnsi"/>
          <w:color w:val="252525"/>
        </w:rPr>
        <w:t>desde</w:t>
      </w:r>
      <w:r>
        <w:rPr>
          <w:rFonts w:asciiTheme="minorHAnsi" w:hAnsiTheme="minorHAnsi" w:cstheme="minorHAnsi"/>
          <w:color w:val="252525"/>
          <w:spacing w:val="-7"/>
        </w:rPr>
        <w:t xml:space="preserve"> </w:t>
      </w:r>
      <w:r>
        <w:rPr>
          <w:rFonts w:asciiTheme="minorHAnsi" w:hAnsiTheme="minorHAnsi" w:cstheme="minorHAnsi"/>
          <w:color w:val="252525"/>
        </w:rPr>
        <w:t>a</w:t>
      </w:r>
      <w:r>
        <w:rPr>
          <w:rFonts w:asciiTheme="minorHAnsi" w:hAnsiTheme="minorHAnsi" w:cstheme="minorHAnsi"/>
          <w:color w:val="252525"/>
          <w:spacing w:val="-8"/>
        </w:rPr>
        <w:t xml:space="preserve"> data da </w:t>
      </w:r>
      <w:r>
        <w:rPr>
          <w:rFonts w:asciiTheme="minorHAnsi" w:hAnsiTheme="minorHAnsi" w:cstheme="minorHAnsi"/>
          <w:color w:val="252525"/>
        </w:rPr>
        <w:t>última exposição ao caso de COVID-19, podendo ser submetidos a teste laboratorial</w:t>
      </w:r>
      <w:r>
        <w:rPr>
          <w:rFonts w:asciiTheme="minorHAnsi" w:hAnsiTheme="minorHAnsi" w:cstheme="minorHAnsi"/>
          <w:color w:val="252525"/>
          <w:spacing w:val="-9"/>
        </w:rPr>
        <w:t xml:space="preserve"> </w:t>
      </w:r>
      <w:r>
        <w:rPr>
          <w:rFonts w:asciiTheme="minorHAnsi" w:hAnsiTheme="minorHAnsi" w:cstheme="minorHAnsi"/>
          <w:color w:val="252525"/>
        </w:rPr>
        <w:t>antes do regresso</w:t>
      </w:r>
      <w:r>
        <w:rPr>
          <w:rFonts w:asciiTheme="minorHAnsi" w:hAnsiTheme="minorHAnsi" w:cstheme="minorHAnsi"/>
          <w:color w:val="252525"/>
        </w:rPr>
        <w:t>;</w:t>
      </w:r>
    </w:p>
    <w:p w14:paraId="59632D2E" w14:textId="480EC2A0" w:rsidR="00E7050E" w:rsidRDefault="00E7050E" w:rsidP="00E7050E">
      <w:pPr>
        <w:pStyle w:val="PargrafodaLista"/>
        <w:numPr>
          <w:ilvl w:val="0"/>
          <w:numId w:val="1"/>
        </w:numPr>
        <w:spacing w:after="12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52525"/>
        </w:rPr>
        <w:t xml:space="preserve">Os </w:t>
      </w:r>
      <w:r>
        <w:rPr>
          <w:rFonts w:asciiTheme="minorHAnsi" w:hAnsiTheme="minorHAnsi" w:cstheme="minorHAnsi"/>
          <w:b/>
          <w:color w:val="252525"/>
        </w:rPr>
        <w:t xml:space="preserve">contactos com exposição de baixo risco </w:t>
      </w:r>
      <w:r>
        <w:rPr>
          <w:rFonts w:asciiTheme="minorHAnsi" w:hAnsiTheme="minorHAnsi" w:cstheme="minorHAnsi"/>
          <w:color w:val="252525"/>
        </w:rPr>
        <w:t>deverão manter as suas atividades letivas e laborais normais, realizando a</w:t>
      </w:r>
      <w:r>
        <w:rPr>
          <w:rFonts w:asciiTheme="minorHAnsi" w:hAnsiTheme="minorHAnsi" w:cstheme="minorHAnsi"/>
          <w:color w:val="252525"/>
          <w:spacing w:val="-27"/>
        </w:rPr>
        <w:t xml:space="preserve"> </w:t>
      </w:r>
      <w:proofErr w:type="spellStart"/>
      <w:r>
        <w:rPr>
          <w:rFonts w:asciiTheme="minorHAnsi" w:hAnsiTheme="minorHAnsi" w:cstheme="minorHAnsi"/>
          <w:color w:val="252525"/>
          <w:u w:val="single"/>
        </w:rPr>
        <w:t>automonitorização</w:t>
      </w:r>
      <w:proofErr w:type="spellEnd"/>
      <w:r>
        <w:rPr>
          <w:rFonts w:asciiTheme="minorHAnsi" w:hAnsiTheme="minorHAnsi" w:cstheme="minorHAnsi"/>
          <w:color w:val="252525"/>
        </w:rPr>
        <w:t xml:space="preserve"> do seu estado de saúde para sintomas sugestivos de COVID-19 e caso surjam contactar o SNS 24 (808 24 24 24) e informar a instituição;</w:t>
      </w:r>
    </w:p>
    <w:p w14:paraId="4CC91EAB" w14:textId="04937DF6" w:rsidR="00E7050E" w:rsidRDefault="00E7050E" w:rsidP="00E7050E">
      <w:pPr>
        <w:pStyle w:val="PargrafodaLista"/>
        <w:numPr>
          <w:ilvl w:val="0"/>
          <w:numId w:val="1"/>
        </w:numPr>
        <w:spacing w:after="12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252525"/>
        </w:rPr>
        <w:t>Envio de informação</w:t>
      </w:r>
      <w:r>
        <w:rPr>
          <w:rFonts w:asciiTheme="minorHAnsi" w:hAnsiTheme="minorHAnsi" w:cstheme="minorHAnsi"/>
          <w:b/>
          <w:bCs/>
          <w:color w:val="252525"/>
        </w:rPr>
        <w:t xml:space="preserve"> acerca das medidas aplicáveis</w:t>
      </w:r>
      <w:r>
        <w:rPr>
          <w:rFonts w:asciiTheme="minorHAnsi" w:hAnsiTheme="minorHAnsi" w:cstheme="minorHAnsi"/>
          <w:color w:val="252525"/>
        </w:rPr>
        <w:t xml:space="preserve"> aos Encarregados de Educação e Profissionais da Instituição</w:t>
      </w:r>
      <w:r>
        <w:rPr>
          <w:rFonts w:asciiTheme="minorHAnsi" w:hAnsiTheme="minorHAnsi" w:cstheme="minorHAnsi"/>
          <w:color w:val="252525"/>
        </w:rPr>
        <w:t>, conforme</w:t>
      </w:r>
      <w:r>
        <w:rPr>
          <w:rFonts w:asciiTheme="minorHAnsi" w:hAnsiTheme="minorHAnsi" w:cstheme="minorHAnsi"/>
          <w:color w:val="252525"/>
        </w:rPr>
        <w:t xml:space="preserve"> a</w:t>
      </w:r>
      <w:r>
        <w:rPr>
          <w:rFonts w:asciiTheme="minorHAnsi" w:hAnsiTheme="minorHAnsi" w:cstheme="minorHAnsi"/>
          <w:color w:val="252525"/>
        </w:rPr>
        <w:t xml:space="preserve"> avaliação de </w:t>
      </w:r>
      <w:r>
        <w:rPr>
          <w:rFonts w:asciiTheme="minorHAnsi" w:hAnsiTheme="minorHAnsi" w:cstheme="minorHAnsi"/>
          <w:color w:val="252525"/>
        </w:rPr>
        <w:t xml:space="preserve">risco </w:t>
      </w:r>
      <w:r>
        <w:rPr>
          <w:rFonts w:asciiTheme="minorHAnsi" w:hAnsiTheme="minorHAnsi" w:cstheme="minorHAnsi"/>
          <w:color w:val="252525"/>
        </w:rPr>
        <w:t>realizada (</w:t>
      </w:r>
      <w:r w:rsidR="00FA320E">
        <w:rPr>
          <w:rFonts w:asciiTheme="minorHAnsi" w:hAnsiTheme="minorHAnsi" w:cstheme="minorHAnsi"/>
          <w:color w:val="252525"/>
        </w:rPr>
        <w:t xml:space="preserve">envio de </w:t>
      </w:r>
      <w:r>
        <w:rPr>
          <w:rFonts w:asciiTheme="minorHAnsi" w:hAnsiTheme="minorHAnsi" w:cstheme="minorHAnsi"/>
          <w:color w:val="252525"/>
        </w:rPr>
        <w:t>e-mails informativo</w:t>
      </w:r>
      <w:r w:rsidR="00FA320E">
        <w:rPr>
          <w:rFonts w:asciiTheme="minorHAnsi" w:hAnsiTheme="minorHAnsi" w:cstheme="minorHAnsi"/>
          <w:color w:val="252525"/>
        </w:rPr>
        <w:t>s</w:t>
      </w:r>
      <w:r>
        <w:rPr>
          <w:rFonts w:asciiTheme="minorHAnsi" w:hAnsiTheme="minorHAnsi" w:cstheme="minorHAnsi"/>
          <w:color w:val="252525"/>
        </w:rPr>
        <w:t xml:space="preserve"> aos contactos de alto</w:t>
      </w:r>
      <w:r w:rsidR="00FA320E">
        <w:rPr>
          <w:rFonts w:asciiTheme="minorHAnsi" w:hAnsiTheme="minorHAnsi" w:cstheme="minorHAnsi"/>
          <w:color w:val="252525"/>
        </w:rPr>
        <w:t xml:space="preserve"> risco e aos contactos de</w:t>
      </w:r>
      <w:r>
        <w:rPr>
          <w:rFonts w:asciiTheme="minorHAnsi" w:hAnsiTheme="minorHAnsi" w:cstheme="minorHAnsi"/>
          <w:color w:val="252525"/>
        </w:rPr>
        <w:t xml:space="preserve"> baixo risco);</w:t>
      </w:r>
    </w:p>
    <w:p w14:paraId="5AAA619B" w14:textId="77777777" w:rsidR="00E7050E" w:rsidRDefault="00E7050E" w:rsidP="00E7050E">
      <w:pPr>
        <w:pStyle w:val="PargrafodaLista"/>
        <w:numPr>
          <w:ilvl w:val="0"/>
          <w:numId w:val="1"/>
        </w:numPr>
        <w:spacing w:after="12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52525"/>
        </w:rPr>
        <w:t>Reforça-se a implementação das medidas de prevenção e higienização previstas no plano de contingência do estabelecimento de educação/ensino.</w:t>
      </w:r>
    </w:p>
    <w:p w14:paraId="556F6F31" w14:textId="48560CA7" w:rsidR="00E7050E" w:rsidRDefault="00E7050E" w:rsidP="00E7050E">
      <w:pPr>
        <w:spacing w:after="120" w:line="276" w:lineRule="auto"/>
        <w:ind w:right="-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52525"/>
          <w:sz w:val="22"/>
          <w:szCs w:val="22"/>
        </w:rPr>
        <w:t xml:space="preserve">Em caso de dúvida, os responsáveis pela instituição deverão entrar em contacto com a Unidade de Saúde Pública através dos seguintes contactos:________ (contacto </w:t>
      </w:r>
      <w:r w:rsidR="00936B58">
        <w:rPr>
          <w:rFonts w:asciiTheme="minorHAnsi" w:hAnsiTheme="minorHAnsi" w:cstheme="minorHAnsi"/>
          <w:color w:val="252525"/>
          <w:sz w:val="22"/>
          <w:szCs w:val="22"/>
        </w:rPr>
        <w:t xml:space="preserve">do profissional </w:t>
      </w:r>
      <w:r>
        <w:rPr>
          <w:rFonts w:asciiTheme="minorHAnsi" w:hAnsiTheme="minorHAnsi" w:cstheme="minorHAnsi"/>
          <w:color w:val="252525"/>
          <w:sz w:val="22"/>
          <w:szCs w:val="22"/>
        </w:rPr>
        <w:t>da USP/UCC</w:t>
      </w:r>
      <w:r w:rsidR="00936B58">
        <w:rPr>
          <w:rFonts w:asciiTheme="minorHAnsi" w:hAnsiTheme="minorHAnsi" w:cstheme="minorHAnsi"/>
          <w:color w:val="252525"/>
          <w:sz w:val="22"/>
          <w:szCs w:val="22"/>
        </w:rPr>
        <w:t xml:space="preserve"> que apoia a instituição</w:t>
      </w:r>
      <w:r>
        <w:rPr>
          <w:rFonts w:asciiTheme="minorHAnsi" w:hAnsiTheme="minorHAnsi" w:cstheme="minorHAnsi"/>
          <w:color w:val="252525"/>
          <w:sz w:val="22"/>
          <w:szCs w:val="22"/>
        </w:rPr>
        <w:t>).</w:t>
      </w:r>
    </w:p>
    <w:p w14:paraId="2F099C9E" w14:textId="77777777" w:rsidR="00E7050E" w:rsidRDefault="00E7050E" w:rsidP="00E7050E">
      <w:pPr>
        <w:spacing w:line="276" w:lineRule="auto"/>
        <w:rPr>
          <w:rFonts w:asciiTheme="minorHAnsi" w:hAnsiTheme="minorHAnsi" w:cstheme="minorHAnsi"/>
          <w:color w:val="252525"/>
          <w:sz w:val="22"/>
          <w:szCs w:val="22"/>
        </w:rPr>
      </w:pPr>
    </w:p>
    <w:p w14:paraId="0083C366" w14:textId="77777777" w:rsidR="00936B58" w:rsidRDefault="00936B58" w:rsidP="00E7050E">
      <w:pPr>
        <w:spacing w:line="276" w:lineRule="auto"/>
        <w:rPr>
          <w:rFonts w:asciiTheme="minorHAnsi" w:hAnsiTheme="minorHAnsi" w:cstheme="minorHAnsi"/>
          <w:color w:val="252525"/>
          <w:sz w:val="22"/>
          <w:szCs w:val="22"/>
        </w:rPr>
      </w:pPr>
    </w:p>
    <w:p w14:paraId="1ECA2FDE" w14:textId="774A82AB" w:rsidR="00E7050E" w:rsidRDefault="00E7050E" w:rsidP="00E7050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52525"/>
          <w:sz w:val="22"/>
          <w:szCs w:val="22"/>
        </w:rPr>
        <w:t>Com os melhores cumprimentos,</w:t>
      </w:r>
    </w:p>
    <w:p w14:paraId="4D9B22A7" w14:textId="77777777" w:rsidR="00E7050E" w:rsidRDefault="00E7050E" w:rsidP="00E7050E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8D33B0" w14:textId="77777777" w:rsidR="00E7050E" w:rsidRDefault="00E7050E" w:rsidP="00E7050E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252525"/>
          <w:sz w:val="22"/>
          <w:szCs w:val="22"/>
        </w:rPr>
        <w:t>[Identificação do Profissional]</w:t>
      </w:r>
    </w:p>
    <w:p w14:paraId="2BB4E2D8" w14:textId="77777777" w:rsidR="007E554D" w:rsidRDefault="007E554D"/>
    <w:sectPr w:rsidR="007E554D" w:rsidSect="00FF6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F25D1"/>
    <w:multiLevelType w:val="hybridMultilevel"/>
    <w:tmpl w:val="F56843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0E"/>
    <w:rsid w:val="007E554D"/>
    <w:rsid w:val="00936B58"/>
    <w:rsid w:val="009E709A"/>
    <w:rsid w:val="00E7050E"/>
    <w:rsid w:val="00FA320E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0DD9"/>
  <w15:chartTrackingRefBased/>
  <w15:docId w15:val="{A7B74E1D-25D4-4C57-8EEE-9BEABDC9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semiHidden/>
    <w:unhideWhenUsed/>
    <w:rsid w:val="00E7050E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E7050E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locked/>
    <w:rsid w:val="00E7050E"/>
    <w:rPr>
      <w:rFonts w:ascii="Calibri" w:eastAsia="Calibri" w:hAnsi="Calibri" w:cs="Calibri"/>
    </w:rPr>
  </w:style>
  <w:style w:type="paragraph" w:styleId="PargrafodaLista">
    <w:name w:val="List Paragraph"/>
    <w:basedOn w:val="Normal"/>
    <w:link w:val="PargrafodaListaCarter"/>
    <w:uiPriority w:val="1"/>
    <w:qFormat/>
    <w:rsid w:val="00E7050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Vieira</dc:creator>
  <cp:keywords/>
  <dc:description/>
  <cp:lastModifiedBy>Marcelo Vieira</cp:lastModifiedBy>
  <cp:revision>1</cp:revision>
  <dcterms:created xsi:type="dcterms:W3CDTF">2020-10-19T21:05:00Z</dcterms:created>
  <dcterms:modified xsi:type="dcterms:W3CDTF">2020-10-19T21:59:00Z</dcterms:modified>
</cp:coreProperties>
</file>